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5D" w:rsidRDefault="0039645D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</w:p>
    <w:p w:rsidR="00325BAA" w:rsidRPr="00325BAA" w:rsidRDefault="00D44D31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  <w:r w:rsidRPr="00325BAA">
        <w:rPr>
          <w:rFonts w:eastAsia="標楷體" w:hAnsi="標楷體" w:hint="eastAsia"/>
          <w:b/>
          <w:bCs/>
          <w:sz w:val="40"/>
          <w:szCs w:val="40"/>
        </w:rPr>
        <w:t>《</w:t>
      </w:r>
      <w:r w:rsidRPr="00325BAA">
        <w:rPr>
          <w:rFonts w:eastAsia="標楷體" w:hAnsi="標楷體"/>
          <w:b/>
          <w:bCs/>
          <w:sz w:val="40"/>
          <w:szCs w:val="40"/>
        </w:rPr>
        <w:t>刑事政策視野下的刑事法二十年</w:t>
      </w:r>
      <w:r w:rsidRPr="00325BAA">
        <w:rPr>
          <w:rFonts w:eastAsia="標楷體" w:hAnsi="標楷體" w:hint="eastAsia"/>
          <w:b/>
          <w:bCs/>
          <w:sz w:val="40"/>
          <w:szCs w:val="40"/>
        </w:rPr>
        <w:t>》</w:t>
      </w:r>
      <w:r w:rsidRPr="00325BAA">
        <w:rPr>
          <w:rFonts w:eastAsia="標楷體" w:hAnsi="標楷體"/>
          <w:b/>
          <w:bCs/>
          <w:sz w:val="40"/>
          <w:szCs w:val="40"/>
        </w:rPr>
        <w:t>系列論壇</w:t>
      </w:r>
    </w:p>
    <w:p w:rsidR="00325BAA" w:rsidRDefault="00325BAA" w:rsidP="00E17285">
      <w:pPr>
        <w:spacing w:line="440" w:lineRule="exact"/>
        <w:jc w:val="center"/>
        <w:rPr>
          <w:rFonts w:eastAsia="標楷體" w:hAnsi="標楷體"/>
          <w:b/>
          <w:bCs/>
          <w:sz w:val="36"/>
          <w:szCs w:val="36"/>
        </w:rPr>
      </w:pPr>
    </w:p>
    <w:p w:rsidR="00D162E1" w:rsidRDefault="009F545D" w:rsidP="009F545D">
      <w:pPr>
        <w:jc w:val="center"/>
        <w:rPr>
          <w:rFonts w:eastAsia="標楷體" w:hAnsi="標楷體"/>
          <w:b/>
          <w:bCs/>
          <w:sz w:val="40"/>
          <w:szCs w:val="40"/>
        </w:rPr>
      </w:pPr>
      <w:r w:rsidRPr="009F545D">
        <w:rPr>
          <w:rFonts w:eastAsia="標楷體" w:hAnsi="標楷體"/>
          <w:b/>
          <w:bCs/>
          <w:sz w:val="40"/>
          <w:szCs w:val="40"/>
        </w:rPr>
        <w:t>（</w:t>
      </w:r>
      <w:r w:rsidRPr="009F545D">
        <w:rPr>
          <w:rFonts w:eastAsia="標楷體" w:hAnsi="標楷體" w:hint="eastAsia"/>
          <w:b/>
          <w:bCs/>
          <w:sz w:val="40"/>
          <w:szCs w:val="40"/>
        </w:rPr>
        <w:t>十二</w:t>
      </w:r>
      <w:r w:rsidRPr="009F545D">
        <w:rPr>
          <w:rFonts w:eastAsia="標楷體" w:hAnsi="標楷體"/>
          <w:b/>
          <w:bCs/>
          <w:sz w:val="40"/>
          <w:szCs w:val="40"/>
        </w:rPr>
        <w:t>）刑事沒收法制</w:t>
      </w:r>
    </w:p>
    <w:p w:rsidR="00E164BB" w:rsidRPr="00A24896" w:rsidRDefault="00E164BB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</w:p>
    <w:p w:rsidR="00A174A1" w:rsidRPr="00A24896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 w:hint="eastAsia"/>
          <w:color w:val="000000"/>
          <w:sz w:val="30"/>
          <w:szCs w:val="30"/>
        </w:rPr>
        <w:t>指導單位：法務部</w:t>
      </w:r>
    </w:p>
    <w:p w:rsidR="00A174A1" w:rsidRPr="00A24896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主辦單位：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財團法人刑事法雜誌社基金會</w:t>
      </w:r>
    </w:p>
    <w:p w:rsidR="00A174A1" w:rsidRPr="00A24896" w:rsidRDefault="009F545D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     </w:t>
      </w:r>
      <w:r w:rsidR="00A174A1" w:rsidRPr="00A24896">
        <w:rPr>
          <w:rFonts w:eastAsia="標楷體" w:hAnsi="標楷體" w:hint="eastAsia"/>
          <w:color w:val="000000"/>
          <w:sz w:val="30"/>
          <w:szCs w:val="30"/>
        </w:rPr>
        <w:t>財團法人向陽公益基金會</w:t>
      </w:r>
    </w:p>
    <w:p w:rsidR="00A174A1" w:rsidRDefault="009F545D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     </w:t>
      </w:r>
      <w:r w:rsidR="00A174A1" w:rsidRPr="00A24896">
        <w:rPr>
          <w:rFonts w:eastAsia="標楷體" w:hAnsi="標楷體" w:hint="eastAsia"/>
          <w:color w:val="000000"/>
          <w:sz w:val="30"/>
          <w:szCs w:val="30"/>
        </w:rPr>
        <w:t>社團法人海峽兩岸法學交流協會</w:t>
      </w:r>
    </w:p>
    <w:p w:rsidR="009F545D" w:rsidRPr="00A24896" w:rsidRDefault="009F545D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>協辦單位：國立臺北大學法律學系</w:t>
      </w:r>
    </w:p>
    <w:p w:rsidR="00A174A1" w:rsidRDefault="00A174A1" w:rsidP="00CF0D48">
      <w:pPr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舉辦日期：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2017</w:t>
      </w:r>
      <w:r w:rsidRPr="00A24896">
        <w:rPr>
          <w:rFonts w:eastAsia="標楷體" w:hAnsi="標楷體" w:hint="eastAsia"/>
          <w:color w:val="000000"/>
          <w:sz w:val="30"/>
          <w:szCs w:val="30"/>
        </w:rPr>
        <w:t>年</w:t>
      </w:r>
      <w:r w:rsidR="00342C67">
        <w:rPr>
          <w:rFonts w:eastAsia="標楷體" w:hAnsi="標楷體"/>
          <w:color w:val="000000"/>
          <w:sz w:val="30"/>
          <w:szCs w:val="30"/>
        </w:rPr>
        <w:t>1</w:t>
      </w:r>
      <w:r w:rsidR="009F545D">
        <w:rPr>
          <w:rFonts w:eastAsia="標楷體" w:hAnsi="標楷體" w:hint="eastAsia"/>
          <w:color w:val="000000"/>
          <w:sz w:val="30"/>
          <w:szCs w:val="30"/>
        </w:rPr>
        <w:t>2</w:t>
      </w:r>
      <w:r w:rsidRPr="00A24896">
        <w:rPr>
          <w:rFonts w:eastAsia="標楷體" w:hAnsi="標楷體" w:hint="eastAsia"/>
          <w:color w:val="000000"/>
          <w:sz w:val="30"/>
          <w:szCs w:val="30"/>
        </w:rPr>
        <w:t>月</w:t>
      </w:r>
      <w:r w:rsidRPr="00A24896">
        <w:rPr>
          <w:rFonts w:eastAsia="標楷體" w:hAnsi="標楷體" w:hint="eastAsia"/>
          <w:color w:val="000000"/>
          <w:sz w:val="30"/>
          <w:szCs w:val="30"/>
        </w:rPr>
        <w:t>1</w:t>
      </w:r>
      <w:r w:rsidR="009F545D">
        <w:rPr>
          <w:rFonts w:eastAsia="標楷體" w:hAnsi="標楷體" w:hint="eastAsia"/>
          <w:color w:val="000000"/>
          <w:sz w:val="30"/>
          <w:szCs w:val="30"/>
        </w:rPr>
        <w:t>3</w:t>
      </w:r>
      <w:r w:rsidRPr="00A24896">
        <w:rPr>
          <w:rFonts w:eastAsia="標楷體" w:hAnsi="標楷體" w:hint="eastAsia"/>
          <w:color w:val="000000"/>
          <w:sz w:val="30"/>
          <w:szCs w:val="30"/>
        </w:rPr>
        <w:t>日</w:t>
      </w:r>
    </w:p>
    <w:p w:rsidR="009F545D" w:rsidRPr="009F545D" w:rsidRDefault="00F9212C" w:rsidP="00CF0D48">
      <w:pPr>
        <w:snapToGrid w:val="0"/>
        <w:spacing w:line="300" w:lineRule="auto"/>
        <w:ind w:leftChars="2" w:left="1135" w:hanging="1130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/>
          <w:color w:val="000000"/>
          <w:sz w:val="30"/>
          <w:szCs w:val="30"/>
        </w:rPr>
        <w:t>舉辦地點：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臺北大學民生校區教學大樓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9</w:t>
      </w:r>
      <w:r w:rsidR="00ED2784">
        <w:rPr>
          <w:rFonts w:eastAsia="標楷體" w:hAnsi="標楷體" w:hint="eastAsia"/>
          <w:color w:val="000000"/>
          <w:sz w:val="30"/>
          <w:szCs w:val="30"/>
        </w:rPr>
        <w:t>樓</w:t>
      </w:r>
      <w:bookmarkStart w:id="0" w:name="_GoBack"/>
      <w:bookmarkEnd w:id="0"/>
      <w:r w:rsidR="009F545D" w:rsidRPr="009F545D">
        <w:rPr>
          <w:rFonts w:eastAsia="標楷體" w:hAnsi="標楷體" w:hint="eastAsia"/>
          <w:color w:val="000000"/>
          <w:sz w:val="30"/>
          <w:szCs w:val="30"/>
        </w:rPr>
        <w:t>第四會議室</w:t>
      </w:r>
    </w:p>
    <w:p w:rsidR="00F9212C" w:rsidRPr="009F545D" w:rsidRDefault="00311717" w:rsidP="00CF0D48">
      <w:pPr>
        <w:tabs>
          <w:tab w:val="left" w:pos="1276"/>
        </w:tabs>
        <w:snapToGrid w:val="0"/>
        <w:spacing w:line="300" w:lineRule="auto"/>
        <w:rPr>
          <w:rFonts w:eastAsia="標楷體" w:hAnsi="標楷體"/>
          <w:color w:val="000000"/>
          <w:sz w:val="30"/>
          <w:szCs w:val="30"/>
        </w:rPr>
      </w:pPr>
      <w:r>
        <w:rPr>
          <w:rFonts w:eastAsia="標楷體" w:hAnsi="標楷體" w:hint="eastAsia"/>
          <w:color w:val="000000"/>
          <w:sz w:val="30"/>
          <w:szCs w:val="30"/>
        </w:rPr>
        <w:t xml:space="preserve">         </w:t>
      </w:r>
      <w:r>
        <w:rPr>
          <w:rFonts w:eastAsia="標楷體" w:hAnsi="標楷體" w:hint="eastAsia"/>
          <w:color w:val="000000"/>
          <w:sz w:val="30"/>
          <w:szCs w:val="30"/>
        </w:rPr>
        <w:tab/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(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臺北市中山區民生東路三段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67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號</w:t>
      </w:r>
      <w:r w:rsidR="009F545D" w:rsidRPr="009F545D">
        <w:rPr>
          <w:rFonts w:eastAsia="標楷體" w:hAnsi="標楷體" w:hint="eastAsia"/>
          <w:color w:val="000000"/>
          <w:sz w:val="30"/>
          <w:szCs w:val="30"/>
        </w:rPr>
        <w:t>)</w:t>
      </w:r>
    </w:p>
    <w:p w:rsidR="00A316E0" w:rsidRPr="009F545D" w:rsidRDefault="00A316E0" w:rsidP="00A316E0">
      <w:pPr>
        <w:spacing w:line="480" w:lineRule="exact"/>
        <w:rPr>
          <w:rFonts w:eastAsia="標楷體" w:hAnsi="標楷體"/>
          <w:color w:val="000000"/>
          <w:sz w:val="30"/>
          <w:szCs w:val="30"/>
        </w:rPr>
      </w:pPr>
    </w:p>
    <w:p w:rsidR="00A316E0" w:rsidRPr="00A316E0" w:rsidRDefault="009F545D" w:rsidP="00A316E0">
      <w:pPr>
        <w:spacing w:line="480" w:lineRule="exact"/>
        <w:rPr>
          <w:rFonts w:eastAsia="標楷體" w:hAnsi="標楷體"/>
          <w:b/>
          <w:bCs/>
          <w:color w:val="000000"/>
          <w:sz w:val="32"/>
          <w:szCs w:val="30"/>
          <w:shd w:val="pct15" w:color="auto" w:fill="FFFFFF"/>
        </w:rPr>
      </w:pP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 xml:space="preserve"> </w:t>
      </w:r>
      <w:r w:rsidR="00A316E0">
        <w:rPr>
          <w:rFonts w:eastAsia="標楷體" w:hAnsi="標楷體"/>
          <w:b/>
          <w:bCs/>
          <w:color w:val="000000"/>
          <w:sz w:val="32"/>
          <w:szCs w:val="30"/>
          <w:shd w:val="pct15" w:color="auto" w:fill="FFFFFF"/>
        </w:rPr>
        <w:t>1</w:t>
      </w: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>2/13</w:t>
      </w:r>
      <w:r w:rsidR="00A316E0"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>第十</w:t>
      </w: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>二</w:t>
      </w:r>
      <w:r w:rsidR="00A316E0"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>場</w:t>
      </w: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 xml:space="preserve"> </w:t>
      </w:r>
      <w:r w:rsidRPr="009F545D">
        <w:rPr>
          <w:rFonts w:eastAsia="標楷體" w:hAnsi="標楷體"/>
          <w:b/>
          <w:bCs/>
          <w:color w:val="000000"/>
          <w:sz w:val="32"/>
          <w:szCs w:val="30"/>
          <w:shd w:val="pct15" w:color="auto" w:fill="FFFFFF"/>
        </w:rPr>
        <w:t>刑事沒收法制</w:t>
      </w:r>
      <w:r>
        <w:rPr>
          <w:rFonts w:eastAsia="標楷體" w:hAnsi="標楷體" w:hint="eastAsia"/>
          <w:b/>
          <w:bCs/>
          <w:color w:val="000000"/>
          <w:sz w:val="32"/>
          <w:szCs w:val="30"/>
          <w:shd w:val="pct15" w:color="auto" w:fill="FFFFFF"/>
        </w:rPr>
        <w:t xml:space="preserve"> </w:t>
      </w:r>
    </w:p>
    <w:tbl>
      <w:tblPr>
        <w:tblW w:w="106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"/>
        <w:gridCol w:w="1794"/>
        <w:gridCol w:w="2884"/>
        <w:gridCol w:w="4425"/>
      </w:tblGrid>
      <w:tr w:rsidR="00A316E0" w:rsidRPr="00F57300" w:rsidTr="00325BAA">
        <w:trPr>
          <w:trHeight w:val="497"/>
          <w:jc w:val="center"/>
        </w:trPr>
        <w:tc>
          <w:tcPr>
            <w:tcW w:w="15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6E0" w:rsidRPr="00A316E0" w:rsidRDefault="00A316E0" w:rsidP="002B3B16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316E0">
              <w:rPr>
                <w:rFonts w:eastAsia="標楷體"/>
                <w:sz w:val="26"/>
                <w:szCs w:val="26"/>
              </w:rPr>
              <w:t>18:00-18:30</w:t>
            </w:r>
          </w:p>
        </w:tc>
        <w:tc>
          <w:tcPr>
            <w:tcW w:w="9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16E0" w:rsidRPr="00A316E0" w:rsidRDefault="00A316E0" w:rsidP="002B3B16">
            <w:pPr>
              <w:pStyle w:val="a3"/>
              <w:spacing w:line="400" w:lineRule="exact"/>
              <w:rPr>
                <w:color w:val="auto"/>
                <w:sz w:val="26"/>
                <w:szCs w:val="26"/>
              </w:rPr>
            </w:pPr>
            <w:r w:rsidRPr="00A316E0">
              <w:rPr>
                <w:color w:val="auto"/>
                <w:sz w:val="26"/>
                <w:szCs w:val="26"/>
              </w:rPr>
              <w:t>報到</w:t>
            </w:r>
          </w:p>
        </w:tc>
      </w:tr>
      <w:tr w:rsidR="00ED4A7F" w:rsidTr="009F545D">
        <w:trPr>
          <w:trHeight w:val="4815"/>
          <w:jc w:val="center"/>
        </w:trPr>
        <w:tc>
          <w:tcPr>
            <w:tcW w:w="1508" w:type="dxa"/>
            <w:tcBorders>
              <w:top w:val="single" w:sz="6" w:space="0" w:color="auto"/>
            </w:tcBorders>
            <w:vAlign w:val="center"/>
          </w:tcPr>
          <w:p w:rsidR="00ED4A7F" w:rsidRPr="00A316E0" w:rsidRDefault="00ED4A7F" w:rsidP="00ED4A7F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316E0">
              <w:rPr>
                <w:rFonts w:eastAsia="標楷體" w:hint="eastAsia"/>
                <w:sz w:val="26"/>
                <w:szCs w:val="26"/>
              </w:rPr>
              <w:t>1</w:t>
            </w:r>
            <w:r w:rsidRPr="00A316E0">
              <w:rPr>
                <w:rFonts w:eastAsia="標楷體"/>
                <w:sz w:val="26"/>
                <w:szCs w:val="26"/>
              </w:rPr>
              <w:t>8</w:t>
            </w:r>
            <w:r w:rsidRPr="00A316E0">
              <w:rPr>
                <w:rFonts w:eastAsia="標楷體" w:hint="eastAsia"/>
                <w:sz w:val="26"/>
                <w:szCs w:val="26"/>
              </w:rPr>
              <w:t>:30</w:t>
            </w:r>
            <w:r w:rsidRPr="00A316E0">
              <w:rPr>
                <w:rFonts w:eastAsia="標楷體"/>
                <w:sz w:val="26"/>
                <w:szCs w:val="26"/>
              </w:rPr>
              <w:t>-21:30</w:t>
            </w:r>
          </w:p>
        </w:tc>
        <w:tc>
          <w:tcPr>
            <w:tcW w:w="1794" w:type="dxa"/>
            <w:tcBorders>
              <w:bottom w:val="single" w:sz="6" w:space="0" w:color="auto"/>
            </w:tcBorders>
            <w:vAlign w:val="center"/>
          </w:tcPr>
          <w:p w:rsidR="00ED4A7F" w:rsidRPr="00A316E0" w:rsidRDefault="00ED4A7F" w:rsidP="00325BAA">
            <w:pPr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A316E0">
              <w:rPr>
                <w:rFonts w:eastAsia="標楷體" w:hAnsi="標楷體"/>
                <w:sz w:val="26"/>
                <w:szCs w:val="26"/>
              </w:rPr>
              <w:t>議題</w:t>
            </w:r>
            <w:r w:rsidRPr="00A316E0">
              <w:rPr>
                <w:rFonts w:eastAsia="標楷體" w:hAnsi="標楷體"/>
                <w:sz w:val="26"/>
                <w:szCs w:val="26"/>
              </w:rPr>
              <w:t>(</w:t>
            </w:r>
            <w:r w:rsidRPr="00A316E0">
              <w:rPr>
                <w:rFonts w:eastAsia="標楷體" w:hAnsi="標楷體"/>
                <w:sz w:val="26"/>
                <w:szCs w:val="26"/>
              </w:rPr>
              <w:t>十</w:t>
            </w:r>
            <w:r w:rsidR="00100518">
              <w:rPr>
                <w:rFonts w:eastAsia="標楷體" w:hAnsi="標楷體"/>
                <w:sz w:val="26"/>
                <w:szCs w:val="26"/>
              </w:rPr>
              <w:t>二</w:t>
            </w:r>
            <w:r w:rsidRPr="00A316E0">
              <w:rPr>
                <w:rFonts w:eastAsia="標楷體" w:hAnsi="標楷體"/>
                <w:sz w:val="26"/>
                <w:szCs w:val="26"/>
              </w:rPr>
              <w:t>)</w:t>
            </w:r>
          </w:p>
          <w:p w:rsidR="00ED4A7F" w:rsidRPr="00A316E0" w:rsidRDefault="009F545D" w:rsidP="00325BAA">
            <w:pPr>
              <w:spacing w:line="400" w:lineRule="exact"/>
              <w:ind w:left="2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9F545D">
              <w:rPr>
                <w:rFonts w:eastAsia="標楷體" w:hAnsi="標楷體"/>
                <w:sz w:val="26"/>
                <w:szCs w:val="26"/>
              </w:rPr>
              <w:t>刑事沒收法制</w:t>
            </w:r>
          </w:p>
        </w:tc>
        <w:tc>
          <w:tcPr>
            <w:tcW w:w="2884" w:type="dxa"/>
            <w:vAlign w:val="center"/>
          </w:tcPr>
          <w:p w:rsidR="00ED4A7F" w:rsidRPr="00A316E0" w:rsidRDefault="00ED4A7F" w:rsidP="002B3B16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316E0">
              <w:rPr>
                <w:rFonts w:eastAsia="標楷體" w:hAnsi="標楷體" w:hint="eastAsia"/>
                <w:sz w:val="26"/>
                <w:szCs w:val="26"/>
              </w:rPr>
              <w:t>主持人：廖正豪前部長</w:t>
            </w:r>
          </w:p>
          <w:p w:rsidR="00ED4A7F" w:rsidRPr="00A316E0" w:rsidRDefault="00ED4A7F" w:rsidP="002B3B16">
            <w:pPr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A316E0">
              <w:rPr>
                <w:rFonts w:eastAsia="標楷體" w:hAnsi="標楷體"/>
                <w:sz w:val="26"/>
                <w:szCs w:val="26"/>
              </w:rPr>
              <w:t>(</w:t>
            </w:r>
            <w:r w:rsidRPr="00A316E0">
              <w:rPr>
                <w:rFonts w:eastAsia="標楷體" w:hAnsi="標楷體" w:hint="eastAsia"/>
                <w:sz w:val="26"/>
                <w:szCs w:val="26"/>
              </w:rPr>
              <w:t>前法務部部長，刑事法雜誌社基金會董事長、向陽公益基金會董事長、海峽兩岸法學交流協會榮譽理事長</w:t>
            </w:r>
            <w:r w:rsidRPr="00A316E0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4425" w:type="dxa"/>
            <w:tcBorders>
              <w:top w:val="single" w:sz="6" w:space="0" w:color="auto"/>
            </w:tcBorders>
            <w:vAlign w:val="center"/>
          </w:tcPr>
          <w:p w:rsidR="009F545D" w:rsidRPr="009F545D" w:rsidRDefault="00ED4A7F" w:rsidP="009F545D">
            <w:pPr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16E0">
              <w:rPr>
                <w:rFonts w:ascii="標楷體" w:eastAsia="標楷體" w:hAnsi="標楷體"/>
                <w:sz w:val="26"/>
                <w:szCs w:val="26"/>
              </w:rPr>
              <w:t>貴</w:t>
            </w:r>
            <w:r w:rsidR="00C05CD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316E0">
              <w:rPr>
                <w:rFonts w:ascii="標楷體" w:eastAsia="標楷體" w:hAnsi="標楷體"/>
                <w:sz w:val="26"/>
                <w:szCs w:val="26"/>
              </w:rPr>
              <w:t>賓：</w:t>
            </w:r>
            <w:r w:rsidR="009F545D" w:rsidRPr="009F545D">
              <w:rPr>
                <w:rFonts w:ascii="標楷體" w:eastAsia="標楷體" w:hAnsi="標楷體"/>
                <w:sz w:val="26"/>
                <w:szCs w:val="26"/>
              </w:rPr>
              <w:t>曾淑瑜教授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（台北大學法學系）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與談人：吳  燦庭長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（最高法院）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 林宗志主任檢察官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（台北地檢署）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 陳重言律師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（華亞協和法律事務所）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       林輝煌前次長</w:t>
            </w:r>
          </w:p>
          <w:p w:rsidR="009F545D" w:rsidRDefault="009F545D" w:rsidP="009F545D">
            <w:pPr>
              <w:widowControl/>
              <w:shd w:val="clear" w:color="auto" w:fill="FFFFFF"/>
              <w:tabs>
                <w:tab w:val="left" w:pos="1026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 xml:space="preserve">   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F545D">
              <w:rPr>
                <w:rFonts w:ascii="標楷體" w:eastAsia="標楷體" w:hAnsi="標楷體"/>
                <w:sz w:val="26"/>
                <w:szCs w:val="26"/>
              </w:rPr>
              <w:t>(東吳大學、世新大學法學院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tabs>
                <w:tab w:val="left" w:pos="1026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9F545D">
              <w:rPr>
                <w:rFonts w:ascii="標楷體" w:eastAsia="標楷體" w:hAnsi="標楷體"/>
                <w:sz w:val="26"/>
                <w:szCs w:val="26"/>
              </w:rPr>
              <w:t>客座教授）</w:t>
            </w:r>
          </w:p>
          <w:p w:rsidR="009F545D" w:rsidRPr="009F545D" w:rsidRDefault="009F545D" w:rsidP="009F545D">
            <w:pPr>
              <w:widowControl/>
              <w:shd w:val="clear" w:color="auto" w:fill="FFFFFF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總  結：曾有田優遇大法官</w:t>
            </w:r>
          </w:p>
          <w:p w:rsidR="00ED4A7F" w:rsidRPr="00A316E0" w:rsidRDefault="009F545D" w:rsidP="009F545D">
            <w:pPr>
              <w:widowControl/>
              <w:shd w:val="clear" w:color="auto" w:fill="FFFFFF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F545D">
              <w:rPr>
                <w:rFonts w:ascii="標楷體" w:eastAsia="標楷體" w:hAnsi="標楷體"/>
                <w:sz w:val="26"/>
                <w:szCs w:val="26"/>
              </w:rPr>
              <w:t>       （司法院）</w:t>
            </w:r>
          </w:p>
        </w:tc>
      </w:tr>
      <w:tr w:rsidR="00A316E0" w:rsidRPr="005B4482" w:rsidTr="00325BAA">
        <w:trPr>
          <w:trHeight w:val="446"/>
          <w:jc w:val="center"/>
        </w:trPr>
        <w:tc>
          <w:tcPr>
            <w:tcW w:w="15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16E0" w:rsidRPr="00A316E0" w:rsidRDefault="00A316E0" w:rsidP="002B3B16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316E0">
              <w:rPr>
                <w:rFonts w:eastAsia="標楷體"/>
                <w:sz w:val="26"/>
                <w:szCs w:val="26"/>
              </w:rPr>
              <w:t>21:3</w:t>
            </w:r>
            <w:r w:rsidRPr="00A316E0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910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16E0" w:rsidRPr="00A316E0" w:rsidRDefault="00A316E0" w:rsidP="002B3B16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316E0">
              <w:rPr>
                <w:rFonts w:eastAsia="標楷體" w:hint="eastAsia"/>
                <w:sz w:val="26"/>
                <w:szCs w:val="26"/>
              </w:rPr>
              <w:t>賦歸</w:t>
            </w:r>
          </w:p>
        </w:tc>
      </w:tr>
    </w:tbl>
    <w:p w:rsidR="00B9130B" w:rsidRDefault="00B9130B"/>
    <w:sectPr w:rsidR="00B9130B" w:rsidSect="00325BAA">
      <w:pgSz w:w="11906" w:h="16838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384" w:rsidRDefault="00EB2384" w:rsidP="009D0E88">
      <w:r>
        <w:separator/>
      </w:r>
    </w:p>
  </w:endnote>
  <w:endnote w:type="continuationSeparator" w:id="0">
    <w:p w:rsidR="00EB2384" w:rsidRDefault="00EB2384" w:rsidP="009D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792D47F-2004-4EF1-9BB3-C6FB47835C45}"/>
    <w:embedBold r:id="rId2" w:subsetted="1" w:fontKey="{D4026D92-1214-4F18-96A7-242CF89C741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384" w:rsidRDefault="00EB2384" w:rsidP="009D0E88">
      <w:r>
        <w:separator/>
      </w:r>
    </w:p>
  </w:footnote>
  <w:footnote w:type="continuationSeparator" w:id="0">
    <w:p w:rsidR="00EB2384" w:rsidRDefault="00EB2384" w:rsidP="009D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85F01"/>
    <w:multiLevelType w:val="hybridMultilevel"/>
    <w:tmpl w:val="D332DF8E"/>
    <w:lvl w:ilvl="0" w:tplc="1D24667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BF"/>
    <w:rsid w:val="0002418E"/>
    <w:rsid w:val="00032398"/>
    <w:rsid w:val="000D5BE0"/>
    <w:rsid w:val="00100518"/>
    <w:rsid w:val="00144642"/>
    <w:rsid w:val="0016026B"/>
    <w:rsid w:val="00196380"/>
    <w:rsid w:val="001B2331"/>
    <w:rsid w:val="001F468A"/>
    <w:rsid w:val="00211BAE"/>
    <w:rsid w:val="00240C01"/>
    <w:rsid w:val="00244B86"/>
    <w:rsid w:val="00274396"/>
    <w:rsid w:val="00311717"/>
    <w:rsid w:val="00325BAA"/>
    <w:rsid w:val="00342C67"/>
    <w:rsid w:val="00380549"/>
    <w:rsid w:val="0039645D"/>
    <w:rsid w:val="003976E4"/>
    <w:rsid w:val="00420766"/>
    <w:rsid w:val="0043261E"/>
    <w:rsid w:val="00443B52"/>
    <w:rsid w:val="004546E4"/>
    <w:rsid w:val="00457B5D"/>
    <w:rsid w:val="004A41BF"/>
    <w:rsid w:val="00504048"/>
    <w:rsid w:val="00556749"/>
    <w:rsid w:val="007553E6"/>
    <w:rsid w:val="00761FF2"/>
    <w:rsid w:val="007A3BB8"/>
    <w:rsid w:val="007B4789"/>
    <w:rsid w:val="007E2A0E"/>
    <w:rsid w:val="0080641D"/>
    <w:rsid w:val="008631DC"/>
    <w:rsid w:val="00986C88"/>
    <w:rsid w:val="009B1502"/>
    <w:rsid w:val="009B6D4A"/>
    <w:rsid w:val="009D0E88"/>
    <w:rsid w:val="009F545D"/>
    <w:rsid w:val="00A174A1"/>
    <w:rsid w:val="00A24896"/>
    <w:rsid w:val="00A316E0"/>
    <w:rsid w:val="00A529CC"/>
    <w:rsid w:val="00AD5A56"/>
    <w:rsid w:val="00AE1EE5"/>
    <w:rsid w:val="00B15654"/>
    <w:rsid w:val="00B46CA8"/>
    <w:rsid w:val="00B76710"/>
    <w:rsid w:val="00B807A3"/>
    <w:rsid w:val="00B9130B"/>
    <w:rsid w:val="00B96454"/>
    <w:rsid w:val="00BC146F"/>
    <w:rsid w:val="00BD7686"/>
    <w:rsid w:val="00BF0715"/>
    <w:rsid w:val="00BF669A"/>
    <w:rsid w:val="00C05CD2"/>
    <w:rsid w:val="00C4067F"/>
    <w:rsid w:val="00C86D5F"/>
    <w:rsid w:val="00CD437D"/>
    <w:rsid w:val="00CF0D48"/>
    <w:rsid w:val="00D162E1"/>
    <w:rsid w:val="00D44D31"/>
    <w:rsid w:val="00D5564C"/>
    <w:rsid w:val="00DC2E69"/>
    <w:rsid w:val="00DD0DE3"/>
    <w:rsid w:val="00E164BB"/>
    <w:rsid w:val="00E17285"/>
    <w:rsid w:val="00E256C2"/>
    <w:rsid w:val="00E54CE6"/>
    <w:rsid w:val="00E70C96"/>
    <w:rsid w:val="00EB2384"/>
    <w:rsid w:val="00ED2784"/>
    <w:rsid w:val="00ED4A7F"/>
    <w:rsid w:val="00EE3C7A"/>
    <w:rsid w:val="00EF4D2F"/>
    <w:rsid w:val="00EF7E90"/>
    <w:rsid w:val="00F1150E"/>
    <w:rsid w:val="00F555DC"/>
    <w:rsid w:val="00F84667"/>
    <w:rsid w:val="00F9212C"/>
    <w:rsid w:val="00FF2FBC"/>
    <w:rsid w:val="00FF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464DE-527A-46CA-BD4F-5CE7CA2A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1BF"/>
    <w:pPr>
      <w:spacing w:line="240" w:lineRule="exact"/>
      <w:jc w:val="center"/>
    </w:pPr>
    <w:rPr>
      <w:rFonts w:ascii="標楷體" w:eastAsia="標楷體" w:hAnsi="標楷體"/>
      <w:color w:val="000000"/>
    </w:rPr>
  </w:style>
  <w:style w:type="character" w:customStyle="1" w:styleId="a4">
    <w:name w:val="本文 字元"/>
    <w:basedOn w:val="a0"/>
    <w:link w:val="a3"/>
    <w:rsid w:val="004A41BF"/>
    <w:rPr>
      <w:rFonts w:ascii="標楷體" w:eastAsia="標楷體" w:hAnsi="標楷體" w:cs="Times New Roman"/>
      <w:color w:val="000000"/>
      <w:szCs w:val="24"/>
    </w:rPr>
  </w:style>
  <w:style w:type="paragraph" w:styleId="a5">
    <w:name w:val="header"/>
    <w:basedOn w:val="a"/>
    <w:link w:val="a6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0E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0E8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5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93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weichun LIAO</dc:creator>
  <cp:lastModifiedBy>weichun LIAO</cp:lastModifiedBy>
  <cp:revision>4</cp:revision>
  <cp:lastPrinted>2017-11-02T16:14:00Z</cp:lastPrinted>
  <dcterms:created xsi:type="dcterms:W3CDTF">2017-12-10T19:08:00Z</dcterms:created>
  <dcterms:modified xsi:type="dcterms:W3CDTF">2017-12-11T18:02:00Z</dcterms:modified>
</cp:coreProperties>
</file>